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6ED" w:rsidRDefault="00A716ED" w:rsidP="00A716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bookmarkStart w:id="0" w:name="_GoBack"/>
      <w:bookmarkEnd w:id="0"/>
    </w:p>
    <w:p w:rsidR="00A716ED" w:rsidRPr="00EF4566" w:rsidRDefault="00A716ED" w:rsidP="00A716E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6"/>
          <w:szCs w:val="36"/>
          <w:u w:val="single"/>
          <w:lang w:eastAsia="en-GB"/>
        </w:rPr>
      </w:pPr>
      <w:r w:rsidRPr="00EF4566">
        <w:rPr>
          <w:rFonts w:ascii="Arial" w:eastAsia="Times New Roman" w:hAnsi="Arial" w:cs="Arial"/>
          <w:sz w:val="36"/>
          <w:szCs w:val="36"/>
          <w:u w:val="single"/>
          <w:lang w:eastAsia="en-GB"/>
        </w:rPr>
        <w:t>What to revise!</w:t>
      </w:r>
    </w:p>
    <w:p w:rsidR="00A716ED" w:rsidRDefault="00A716ED" w:rsidP="00A716E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tbl>
      <w:tblPr>
        <w:tblStyle w:val="TableGrid"/>
        <w:tblW w:w="9642" w:type="dxa"/>
        <w:shd w:val="clear" w:color="auto" w:fill="0071BC"/>
        <w:tblLook w:val="01E0" w:firstRow="1" w:lastRow="1" w:firstColumn="1" w:lastColumn="1" w:noHBand="0" w:noVBand="0"/>
      </w:tblPr>
      <w:tblGrid>
        <w:gridCol w:w="2093"/>
        <w:gridCol w:w="7549"/>
      </w:tblGrid>
      <w:tr w:rsidR="00A716ED" w:rsidRPr="000E2E7E" w:rsidTr="005905F5">
        <w:trPr>
          <w:trHeight w:val="308"/>
          <w:tblHeader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C5168D"/>
          </w:tcPr>
          <w:p w:rsidR="00A716ED" w:rsidRPr="000E2E7E" w:rsidRDefault="00A716ED" w:rsidP="005905F5">
            <w:pPr>
              <w:pStyle w:val="Text-head"/>
            </w:pPr>
          </w:p>
        </w:tc>
        <w:tc>
          <w:tcPr>
            <w:tcW w:w="7549" w:type="dxa"/>
            <w:tcBorders>
              <w:bottom w:val="single" w:sz="4" w:space="0" w:color="auto"/>
            </w:tcBorders>
            <w:shd w:val="clear" w:color="auto" w:fill="C5168D"/>
          </w:tcPr>
          <w:p w:rsidR="00A716ED" w:rsidRPr="000E2E7E" w:rsidRDefault="00A716ED" w:rsidP="005905F5">
            <w:pPr>
              <w:pStyle w:val="Text-head"/>
            </w:pPr>
            <w:r w:rsidRPr="000E2E7E">
              <w:br/>
              <w:t xml:space="preserve">key </w:t>
            </w:r>
            <w:r>
              <w:t>points</w:t>
            </w:r>
          </w:p>
        </w:tc>
      </w:tr>
      <w:tr w:rsidR="00A716ED" w:rsidRPr="000E2E7E" w:rsidTr="005905F5">
        <w:trPr>
          <w:trHeight w:val="773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:rsidR="00A716ED" w:rsidRDefault="00A716ED" w:rsidP="005905F5">
            <w:pPr>
              <w:pStyle w:val="Text"/>
              <w:jc w:val="center"/>
            </w:pPr>
            <w:r>
              <w:t>1</w:t>
            </w:r>
          </w:p>
        </w:tc>
        <w:tc>
          <w:tcPr>
            <w:tcW w:w="7549" w:type="dxa"/>
            <w:tcBorders>
              <w:bottom w:val="single" w:sz="4" w:space="0" w:color="auto"/>
            </w:tcBorders>
            <w:shd w:val="clear" w:color="auto" w:fill="auto"/>
          </w:tcPr>
          <w:p w:rsidR="00A716ED" w:rsidRDefault="00A716ED" w:rsidP="005905F5">
            <w:pPr>
              <w:pStyle w:val="Text"/>
            </w:pPr>
          </w:p>
          <w:p w:rsidR="00A716ED" w:rsidRDefault="00A716ED" w:rsidP="005905F5">
            <w:pPr>
              <w:pStyle w:val="Text"/>
            </w:pPr>
            <w:r>
              <w:t>Overview of the meaning of ‘Cold War’, and the main tensions in the Grand Alliance.</w:t>
            </w:r>
          </w:p>
          <w:p w:rsidR="00A716ED" w:rsidRPr="00F47D5B" w:rsidRDefault="00A716ED" w:rsidP="005905F5">
            <w:pPr>
              <w:pStyle w:val="Text"/>
            </w:pPr>
            <w:r>
              <w:t>The importance of wartime conferences (</w:t>
            </w:r>
            <w:smartTag w:uri="urn:schemas-microsoft-com:office:smarttags" w:element="City">
              <w:smartTag w:uri="urn:schemas-microsoft-com:office:smarttags" w:element="place">
                <w:r>
                  <w:t>Tehran</w:t>
                </w:r>
              </w:smartTag>
            </w:smartTag>
            <w:r>
              <w:t xml:space="preserve">, the ‘Percentages Agreement’, </w:t>
            </w:r>
            <w:smartTag w:uri="urn:schemas-microsoft-com:office:smarttags" w:element="City">
              <w:smartTag w:uri="urn:schemas-microsoft-com:office:smarttags" w:element="place">
                <w:r>
                  <w:t>Yalta</w:t>
                </w:r>
              </w:smartTag>
            </w:smartTag>
            <w:r>
              <w:t>), and their contribution to increased tensions.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Pr="000E2E7E" w:rsidRDefault="00A716ED" w:rsidP="005905F5">
            <w:pPr>
              <w:pStyle w:val="Text"/>
              <w:jc w:val="center"/>
            </w:pPr>
            <w:r w:rsidRPr="000E2E7E">
              <w:t>2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</w:pPr>
            <w:r>
              <w:t xml:space="preserve">The main issues at the Potsdam Conference, and the relations between Truman and Stalin. </w:t>
            </w:r>
          </w:p>
          <w:p w:rsidR="00A716ED" w:rsidRPr="00F47D5B" w:rsidRDefault="00A716ED" w:rsidP="005905F5">
            <w:pPr>
              <w:pStyle w:val="Text"/>
            </w:pPr>
            <w:r>
              <w:t>The first steps in the emerging Cold War, 1946.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</w:pPr>
            <w:r>
              <w:t>3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</w:pPr>
            <w:r>
              <w:t>The growing divisions in 1947 — especially the Truman Doctrine and the Marshall Plan.</w:t>
            </w:r>
          </w:p>
          <w:p w:rsidR="00A716ED" w:rsidRPr="0009063F" w:rsidRDefault="00A716ED" w:rsidP="005905F5">
            <w:pPr>
              <w:pStyle w:val="Text"/>
              <w:rPr>
                <w:rFonts w:ascii="Times New Roman" w:hAnsi="Times New Roman"/>
              </w:rPr>
            </w:pPr>
            <w:r>
              <w:t xml:space="preserve">The concept of ‘satellite states’, and the </w:t>
            </w:r>
            <w:smartTag w:uri="urn:schemas-microsoft-com:office:smarttags" w:element="country-region">
              <w:smartTag w:uri="urn:schemas-microsoft-com:office:smarttags" w:element="place">
                <w:r>
                  <w:t>USSR</w:t>
                </w:r>
              </w:smartTag>
            </w:smartTag>
            <w:r>
              <w:t xml:space="preserve">’s establishment of such states in </w:t>
            </w:r>
            <w:smartTag w:uri="urn:schemas-microsoft-com:office:smarttags" w:element="place">
              <w:r>
                <w:t>Eastern Europe</w:t>
              </w:r>
            </w:smartTag>
            <w:r>
              <w:t xml:space="preserve"> in 1947-49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Pr="0009063F" w:rsidRDefault="00A716ED" w:rsidP="005905F5">
            <w:pPr>
              <w:pStyle w:val="Text"/>
              <w:jc w:val="center"/>
            </w:pPr>
            <w:r w:rsidRPr="0009063F">
              <w:t>4</w:t>
            </w:r>
          </w:p>
        </w:tc>
        <w:tc>
          <w:tcPr>
            <w:tcW w:w="7549" w:type="dxa"/>
            <w:shd w:val="clear" w:color="auto" w:fill="auto"/>
          </w:tcPr>
          <w:p w:rsidR="00A716ED" w:rsidRPr="00D2779A" w:rsidRDefault="00A716ED" w:rsidP="005905F5">
            <w:pPr>
              <w:pStyle w:val="Text"/>
            </w:pPr>
            <w:r w:rsidRPr="00D2779A">
              <w:t xml:space="preserve">Why had Germany been temporarily divided into zones in 1945? The reasons why </w:t>
            </w:r>
            <w:smartTag w:uri="urn:schemas-microsoft-com:office:smarttags" w:element="country-region">
              <w:smartTag w:uri="urn:schemas-microsoft-com:office:smarttags" w:element="place">
                <w:r w:rsidRPr="00D2779A">
                  <w:t>Germany</w:t>
                </w:r>
              </w:smartTag>
            </w:smartTag>
            <w:r w:rsidRPr="00D2779A">
              <w:t xml:space="preserve"> became a problem in the period 1945-47.</w:t>
            </w:r>
          </w:p>
          <w:p w:rsidR="00A716ED" w:rsidRPr="0009063F" w:rsidRDefault="00A716ED" w:rsidP="005905F5">
            <w:pPr>
              <w:pStyle w:val="Text"/>
            </w:pPr>
            <w:r w:rsidRPr="00D2779A">
              <w:t>The main events of the Berlin Blockade and Airlift, and their main results.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Pr="0009063F" w:rsidRDefault="00A716ED" w:rsidP="005905F5">
            <w:pPr>
              <w:pStyle w:val="Text"/>
              <w:jc w:val="center"/>
            </w:pPr>
            <w:r w:rsidRPr="0009063F">
              <w:t>5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</w:pPr>
          </w:p>
          <w:p w:rsidR="00A716ED" w:rsidRPr="00D2779A" w:rsidRDefault="00A716ED" w:rsidP="005905F5">
            <w:pPr>
              <w:pStyle w:val="Text"/>
            </w:pPr>
            <w:r w:rsidRPr="00D2779A">
              <w:t xml:space="preserve">Overview of what happened to Hungary 1945-53 under Stalin; the nature of the rule and role of </w:t>
            </w:r>
            <w:proofErr w:type="spellStart"/>
            <w:r w:rsidRPr="00D2779A">
              <w:t>Rakosi</w:t>
            </w:r>
            <w:proofErr w:type="spellEnd"/>
            <w:r w:rsidRPr="00D2779A">
              <w:t>.</w:t>
            </w:r>
          </w:p>
          <w:p w:rsidR="00A716ED" w:rsidRPr="0009063F" w:rsidRDefault="00A716ED" w:rsidP="005905F5">
            <w:pPr>
              <w:pStyle w:val="Text"/>
            </w:pPr>
            <w:r w:rsidRPr="00D2779A">
              <w:t xml:space="preserve">The impact of Stalin’s death in 1953 in </w:t>
            </w:r>
            <w:smartTag w:uri="urn:schemas-microsoft-com:office:smarttags" w:element="place">
              <w:r w:rsidRPr="00D2779A">
                <w:t>Eastern Europe</w:t>
              </w:r>
            </w:smartTag>
            <w:r w:rsidRPr="00D2779A">
              <w:t xml:space="preserve"> </w:t>
            </w:r>
            <w:r>
              <w:t xml:space="preserve">— </w:t>
            </w:r>
            <w:r w:rsidRPr="00D2779A">
              <w:t>‘de-Stalinisation’.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Pr="00F86A3A" w:rsidRDefault="00A716ED" w:rsidP="005905F5">
            <w:pPr>
              <w:pStyle w:val="Text"/>
              <w:jc w:val="center"/>
            </w:pPr>
            <w:r w:rsidRPr="00F86A3A">
              <w:t>6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</w:pPr>
          </w:p>
          <w:p w:rsidR="00A716ED" w:rsidRPr="00F86A3A" w:rsidRDefault="00A716ED" w:rsidP="005905F5">
            <w:pPr>
              <w:pStyle w:val="Text"/>
            </w:pPr>
            <w:r w:rsidRPr="00D2779A">
              <w:t xml:space="preserve">The immediate impact of de-Stalinisation in Hungary; the fall of </w:t>
            </w:r>
            <w:proofErr w:type="spellStart"/>
            <w:r w:rsidRPr="00D2779A">
              <w:t>Rakosi</w:t>
            </w:r>
            <w:proofErr w:type="spellEnd"/>
            <w:r w:rsidRPr="00D2779A">
              <w:t>; and the emergence of Nagy.</w:t>
            </w:r>
          </w:p>
          <w:p w:rsidR="00A716ED" w:rsidRPr="00F86A3A" w:rsidRDefault="00A716ED" w:rsidP="005905F5">
            <w:pPr>
              <w:pStyle w:val="Text"/>
            </w:pPr>
            <w:r w:rsidRPr="00D2779A">
              <w:t>The response of the USSR</w:t>
            </w:r>
            <w:r>
              <w:t>/</w:t>
            </w:r>
            <w:r w:rsidRPr="00D2779A">
              <w:t>other East European states to Nagy’s reforms; the events and immediate consequences of the Hungarian Revolt; the response of the West.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</w:pPr>
            <w:r>
              <w:t>7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  <w:rPr>
                <w:rFonts w:ascii="Helvetica" w:hAnsi="Helvetica"/>
                <w:color w:val="000000"/>
                <w:lang w:bidi="x-none"/>
              </w:rPr>
            </w:pPr>
            <w:r>
              <w:rPr>
                <w:rFonts w:ascii="Helvetica" w:hAnsi="Helvetica"/>
                <w:color w:val="000000"/>
                <w:lang w:bidi="x-none"/>
              </w:rPr>
              <w:t xml:space="preserve">Overview of the background to the Berlin Crisis, 1958-63; and the emerging refugee and spy problems. </w:t>
            </w:r>
          </w:p>
          <w:p w:rsidR="00A716ED" w:rsidRDefault="00A716ED" w:rsidP="005905F5">
            <w:pPr>
              <w:pStyle w:val="Text"/>
              <w:rPr>
                <w:rFonts w:ascii="Times New Roman" w:hAnsi="Times New Roman"/>
                <w:color w:val="000000"/>
                <w:lang w:bidi="x-none"/>
              </w:rPr>
            </w:pPr>
            <w:r>
              <w:t xml:space="preserve">The response of Khrushchev to the refugee and spy problems and Berlin. 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</w:pPr>
            <w:r>
              <w:t>8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</w:pPr>
            <w:r>
              <w:t xml:space="preserve">The main features of the growing crisis over Berlin, 1958-61, the four summits and the U2 spy plane incident </w:t>
            </w:r>
          </w:p>
          <w:p w:rsidR="00A716ED" w:rsidRDefault="00A716ED" w:rsidP="005905F5">
            <w:pPr>
              <w:pStyle w:val="Text"/>
              <w:rPr>
                <w:rFonts w:ascii="Times New Roman" w:hAnsi="Times New Roman"/>
              </w:rPr>
            </w:pPr>
            <w:r>
              <w:t>The main details of events leading to the building of the Berlin Wall, 1961, and its consequences.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</w:pPr>
            <w:r>
              <w:t>9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</w:pPr>
            <w:r>
              <w:t xml:space="preserve">Overview of the background to the Cuban Missile Crisis – the nuclear arms race, US control of Cuba. </w:t>
            </w:r>
          </w:p>
          <w:p w:rsidR="00A716ED" w:rsidRDefault="00A716ED" w:rsidP="005905F5">
            <w:pPr>
              <w:pStyle w:val="Text"/>
            </w:pPr>
            <w:r>
              <w:t xml:space="preserve">The Cuban Revolution, the Bay of Pigs, and Khrushchev’s decisions on missile bases in Cuba. 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</w:pPr>
            <w:r>
              <w:t>10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</w:pPr>
            <w:r>
              <w:t xml:space="preserve">Overview of the Cuban Missile Crisis of 1962 – the 13-day Crisis, and the roles of Kennedy and Khrushchev. </w:t>
            </w:r>
          </w:p>
          <w:p w:rsidR="00A716ED" w:rsidRDefault="00A716ED" w:rsidP="005905F5">
            <w:pPr>
              <w:pStyle w:val="Text"/>
            </w:pPr>
            <w:r>
              <w:t xml:space="preserve">The short- and long-term consequences of the Cuban Missile Crisis. 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</w:pPr>
            <w:r>
              <w:t>11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</w:pPr>
            <w:r>
              <w:t>Overview of the background to the Prague Spring – Soviet control, communist rule in Czechoslovakia, the role of Dubcek.</w:t>
            </w:r>
          </w:p>
          <w:p w:rsidR="00A716ED" w:rsidRDefault="00A716ED" w:rsidP="005905F5">
            <w:pPr>
              <w:pStyle w:val="Text"/>
            </w:pPr>
            <w:r>
              <w:t xml:space="preserve">The main events and features of the Prague Spring, 1968. 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</w:pPr>
            <w:r>
              <w:t>12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</w:pPr>
            <w:r>
              <w:t xml:space="preserve">Overview of the Brezhnev Doctrine, and the reassertion of Soviet control in Czechoslovakia. </w:t>
            </w:r>
          </w:p>
          <w:p w:rsidR="00A716ED" w:rsidRDefault="00A716ED" w:rsidP="005905F5">
            <w:pPr>
              <w:pStyle w:val="Text"/>
              <w:rPr>
                <w:rFonts w:ascii="Times New Roman" w:hAnsi="Times New Roman"/>
              </w:rPr>
            </w:pPr>
            <w:r>
              <w:t xml:space="preserve">US and Western reactions to events in Czechoslovakia, and the impact of these on communist states and parties. 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t>Outline of the main features of détente, and the treaties of 1967 and 1968.</w:t>
            </w:r>
          </w:p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t>The main developments in détente during the 1970s.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t>Outline of the main events in Afghanistan in 1978, and the reasons for the Soviet invasion in December 1979.</w:t>
            </w:r>
          </w:p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t xml:space="preserve">US reactions to the Soviet invasion — Carter and the end of détente. 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  <w:rPr>
                <w:lang w:eastAsia="en-US"/>
              </w:rPr>
            </w:pPr>
            <w:r>
              <w:t>15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t>Outline of the emergence of the Second Cold War, and Reagan’s early views and attitudes to the Cold War.</w:t>
            </w:r>
          </w:p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t xml:space="preserve">The main decisions/actions taken by Reagan, and Soviet responses to them. 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  <w:rPr>
                <w:lang w:eastAsia="en-US"/>
              </w:rPr>
            </w:pPr>
            <w:r>
              <w:t>16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t xml:space="preserve">The main features of Gorbachev’s initial ideas and plans, and his views about the Cold War and East/West relations. </w:t>
            </w:r>
          </w:p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lastRenderedPageBreak/>
              <w:t xml:space="preserve">The main features of Gorbachev’s ‘New Thinking’, and its impact on the Soviet Union and the rest of the world. 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</w:pPr>
          </w:p>
          <w:p w:rsidR="00A716ED" w:rsidRDefault="00A716ED" w:rsidP="005905F5">
            <w:pPr>
              <w:pStyle w:val="Text"/>
              <w:jc w:val="center"/>
            </w:pPr>
          </w:p>
          <w:p w:rsidR="00A716ED" w:rsidRDefault="00A716ED" w:rsidP="005905F5">
            <w:pPr>
              <w:pStyle w:val="Text"/>
              <w:jc w:val="center"/>
            </w:pPr>
            <w:r>
              <w:t>17</w:t>
            </w:r>
          </w:p>
          <w:p w:rsidR="00A716ED" w:rsidRDefault="00A716ED" w:rsidP="005905F5">
            <w:pPr>
              <w:pStyle w:val="Text"/>
              <w:jc w:val="center"/>
            </w:pP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t>Outline of the relative strengths of the superpowers in 1985; the main summits and treaties; and the reasons why US-USSR relations changed in the period 1985-7.</w:t>
            </w:r>
          </w:p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t>The main features of Gorbachev’s attitude to Eastern Europe, and the collapse of communism in the Eastern Bloc.</w:t>
            </w:r>
          </w:p>
        </w:tc>
      </w:tr>
      <w:tr w:rsidR="00A716ED" w:rsidRPr="000E2E7E" w:rsidTr="005905F5">
        <w:trPr>
          <w:trHeight w:val="448"/>
        </w:trPr>
        <w:tc>
          <w:tcPr>
            <w:tcW w:w="2093" w:type="dxa"/>
            <w:shd w:val="clear" w:color="auto" w:fill="auto"/>
          </w:tcPr>
          <w:p w:rsidR="00A716ED" w:rsidRDefault="00A716ED" w:rsidP="005905F5">
            <w:pPr>
              <w:pStyle w:val="Text"/>
              <w:jc w:val="center"/>
            </w:pPr>
            <w:r>
              <w:t>18</w:t>
            </w:r>
          </w:p>
        </w:tc>
        <w:tc>
          <w:tcPr>
            <w:tcW w:w="7549" w:type="dxa"/>
            <w:shd w:val="clear" w:color="auto" w:fill="auto"/>
          </w:tcPr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t xml:space="preserve">Overview of </w:t>
            </w:r>
            <w:proofErr w:type="gramStart"/>
            <w:r>
              <w:t>the of</w:t>
            </w:r>
            <w:proofErr w:type="gramEnd"/>
            <w:r>
              <w:t xml:space="preserve"> the main features of Soviet reactions to the fall of the Berlin Wall, and the coup against Gorbachev.</w:t>
            </w:r>
          </w:p>
          <w:p w:rsidR="00A716ED" w:rsidRDefault="00A716ED" w:rsidP="005905F5">
            <w:pPr>
              <w:pStyle w:val="Text"/>
              <w:rPr>
                <w:lang w:eastAsia="en-US"/>
              </w:rPr>
            </w:pPr>
            <w:r>
              <w:t>The main features and significance of the final fall of Gorbachev and the collapse of the Soviet Union, and the end of the Cold War.</w:t>
            </w:r>
          </w:p>
        </w:tc>
      </w:tr>
    </w:tbl>
    <w:p w:rsidR="00AB398B" w:rsidRDefault="00AB398B"/>
    <w:sectPr w:rsidR="00AB39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6ED"/>
    <w:rsid w:val="00A716ED"/>
    <w:rsid w:val="00AB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716ED"/>
    <w:pPr>
      <w:spacing w:after="0" w:line="26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-head">
    <w:name w:val="Text-head"/>
    <w:basedOn w:val="Normal"/>
    <w:rsid w:val="00A716ED"/>
    <w:pPr>
      <w:spacing w:before="60" w:after="60" w:line="300" w:lineRule="atLeast"/>
    </w:pPr>
    <w:rPr>
      <w:rFonts w:ascii="Trebuchet MS" w:eastAsia="Times New Roman" w:hAnsi="Trebuchet MS" w:cs="Times New Roman"/>
      <w:b/>
      <w:color w:val="FFFFFF"/>
      <w:szCs w:val="20"/>
    </w:rPr>
  </w:style>
  <w:style w:type="paragraph" w:customStyle="1" w:styleId="Text">
    <w:name w:val="Text"/>
    <w:basedOn w:val="Normal"/>
    <w:link w:val="TextChar"/>
    <w:rsid w:val="00A716ED"/>
    <w:pPr>
      <w:spacing w:before="40" w:after="40" w:line="200" w:lineRule="atLeast"/>
    </w:pPr>
    <w:rPr>
      <w:rFonts w:ascii="Trebuchet MS" w:eastAsia="Times New Roman" w:hAnsi="Trebuchet MS" w:cs="Times New Roman"/>
      <w:sz w:val="16"/>
      <w:szCs w:val="20"/>
    </w:rPr>
  </w:style>
  <w:style w:type="character" w:customStyle="1" w:styleId="TextChar">
    <w:name w:val="Text Char"/>
    <w:basedOn w:val="DefaultParagraphFont"/>
    <w:link w:val="Text"/>
    <w:rsid w:val="00A716ED"/>
    <w:rPr>
      <w:rFonts w:ascii="Trebuchet MS" w:eastAsia="Times New Roman" w:hAnsi="Trebuchet MS" w:cs="Times New Roman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716ED"/>
    <w:pPr>
      <w:spacing w:after="0" w:line="26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-head">
    <w:name w:val="Text-head"/>
    <w:basedOn w:val="Normal"/>
    <w:rsid w:val="00A716ED"/>
    <w:pPr>
      <w:spacing w:before="60" w:after="60" w:line="300" w:lineRule="atLeast"/>
    </w:pPr>
    <w:rPr>
      <w:rFonts w:ascii="Trebuchet MS" w:eastAsia="Times New Roman" w:hAnsi="Trebuchet MS" w:cs="Times New Roman"/>
      <w:b/>
      <w:color w:val="FFFFFF"/>
      <w:szCs w:val="20"/>
    </w:rPr>
  </w:style>
  <w:style w:type="paragraph" w:customStyle="1" w:styleId="Text">
    <w:name w:val="Text"/>
    <w:basedOn w:val="Normal"/>
    <w:link w:val="TextChar"/>
    <w:rsid w:val="00A716ED"/>
    <w:pPr>
      <w:spacing w:before="40" w:after="40" w:line="200" w:lineRule="atLeast"/>
    </w:pPr>
    <w:rPr>
      <w:rFonts w:ascii="Trebuchet MS" w:eastAsia="Times New Roman" w:hAnsi="Trebuchet MS" w:cs="Times New Roman"/>
      <w:sz w:val="16"/>
      <w:szCs w:val="20"/>
    </w:rPr>
  </w:style>
  <w:style w:type="character" w:customStyle="1" w:styleId="TextChar">
    <w:name w:val="Text Char"/>
    <w:basedOn w:val="DefaultParagraphFont"/>
    <w:link w:val="Text"/>
    <w:rsid w:val="00A716ED"/>
    <w:rPr>
      <w:rFonts w:ascii="Trebuchet MS" w:eastAsia="Times New Roman" w:hAnsi="Trebuchet MS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Pocklington School Foundation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HughesG</dc:creator>
  <cp:lastModifiedBy>HughesG</cp:lastModifiedBy>
  <cp:revision>1</cp:revision>
  <dcterms:created xsi:type="dcterms:W3CDTF">2010-11-12T12:31:00Z</dcterms:created>
  <dcterms:modified xsi:type="dcterms:W3CDTF">2010-11-12T12:32:00Z</dcterms:modified>
</cp:coreProperties>
</file>